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2A1" w:rsidRPr="003D72A1" w:rsidRDefault="003D72A1" w:rsidP="003D72A1">
      <w:pPr>
        <w:pStyle w:val="Titolo3"/>
        <w:spacing w:line="360" w:lineRule="auto"/>
        <w:jc w:val="both"/>
        <w:rPr>
          <w:b w:val="0"/>
          <w:sz w:val="24"/>
          <w:szCs w:val="24"/>
        </w:rPr>
      </w:pPr>
      <w:r w:rsidRPr="00BE46A0">
        <w:rPr>
          <w:b w:val="0"/>
          <w:sz w:val="24"/>
          <w:szCs w:val="24"/>
        </w:rPr>
        <w:t xml:space="preserve">La seguente relazione fa riferimento alla Bottega del Sapere tenutasi mercoledì 29 maggio 2019 presso l’esercizio commerciale Quinto Recinto </w:t>
      </w:r>
      <w:proofErr w:type="spellStart"/>
      <w:r w:rsidRPr="00BE46A0">
        <w:rPr>
          <w:b w:val="0"/>
          <w:sz w:val="24"/>
          <w:szCs w:val="24"/>
        </w:rPr>
        <w:t>Enofficina</w:t>
      </w:r>
      <w:proofErr w:type="spellEnd"/>
      <w:r w:rsidRPr="00BE46A0">
        <w:rPr>
          <w:b w:val="0"/>
          <w:sz w:val="24"/>
          <w:szCs w:val="24"/>
        </w:rPr>
        <w:t>. I docenti coinvolti, Anna Zilli e Gianluca Picco, appartengono al Dipartimento di Scienze Giuridiche dell’Università degli Studi di Udine e hanno sostenuto un incontro con la popolazione, trattando il seguente il tema:</w:t>
      </w:r>
      <w:r>
        <w:rPr>
          <w:b w:val="0"/>
          <w:sz w:val="24"/>
          <w:szCs w:val="24"/>
        </w:rPr>
        <w:t xml:space="preserve"> “</w:t>
      </w:r>
      <w:r w:rsidRPr="00BE46A0">
        <w:rPr>
          <w:b w:val="0"/>
          <w:sz w:val="24"/>
          <w:szCs w:val="24"/>
        </w:rPr>
        <w:t xml:space="preserve">Il lavoro, sicuro! A </w:t>
      </w:r>
      <w:proofErr w:type="spellStart"/>
      <w:r w:rsidRPr="00BE46A0">
        <w:rPr>
          <w:b w:val="0"/>
          <w:sz w:val="24"/>
          <w:szCs w:val="24"/>
        </w:rPr>
        <w:t>vore</w:t>
      </w:r>
      <w:proofErr w:type="spellEnd"/>
      <w:r w:rsidRPr="00BE46A0">
        <w:rPr>
          <w:b w:val="0"/>
          <w:sz w:val="24"/>
          <w:szCs w:val="24"/>
        </w:rPr>
        <w:t xml:space="preserve">, </w:t>
      </w:r>
      <w:proofErr w:type="spellStart"/>
      <w:r w:rsidRPr="00BE46A0">
        <w:rPr>
          <w:b w:val="0"/>
          <w:sz w:val="24"/>
          <w:szCs w:val="24"/>
        </w:rPr>
        <w:t>sigûr</w:t>
      </w:r>
      <w:proofErr w:type="spellEnd"/>
      <w:r w:rsidRPr="00BE46A0">
        <w:rPr>
          <w:b w:val="0"/>
          <w:sz w:val="24"/>
          <w:szCs w:val="24"/>
        </w:rPr>
        <w:t>!”</w:t>
      </w:r>
    </w:p>
    <w:p w:rsidR="003D72A1" w:rsidRDefault="003D72A1">
      <w:pPr>
        <w:pStyle w:val="Predefinito"/>
        <w:jc w:val="center"/>
        <w:rPr>
          <w:rFonts w:ascii="Times New Roman" w:hAnsi="Times New Roman" w:cs="Times New Roman"/>
          <w:b/>
          <w:sz w:val="28"/>
          <w:szCs w:val="28"/>
        </w:rPr>
      </w:pPr>
    </w:p>
    <w:p w:rsidR="002811F7" w:rsidRDefault="00906A99">
      <w:pPr>
        <w:pStyle w:val="Predefinito"/>
        <w:jc w:val="center"/>
      </w:pPr>
      <w:r>
        <w:rPr>
          <w:rFonts w:ascii="Times New Roman" w:hAnsi="Times New Roman" w:cs="Times New Roman"/>
          <w:b/>
          <w:sz w:val="28"/>
          <w:szCs w:val="28"/>
        </w:rPr>
        <w:t>BOTTEGHE DEL SAPERE 29.05.2019</w:t>
      </w:r>
    </w:p>
    <w:p w:rsidR="002811F7" w:rsidRDefault="002811F7">
      <w:pPr>
        <w:pStyle w:val="Predefinito"/>
        <w:jc w:val="left"/>
      </w:pPr>
    </w:p>
    <w:p w:rsidR="004D7876" w:rsidRDefault="00906A99" w:rsidP="004D7876">
      <w:pPr>
        <w:pStyle w:val="Predefinito"/>
      </w:pPr>
      <w:r>
        <w:rPr>
          <w:rFonts w:ascii="Times New Roman" w:hAnsi="Times New Roman" w:cs="Times New Roman"/>
          <w:sz w:val="24"/>
          <w:szCs w:val="24"/>
        </w:rPr>
        <w:t>La Bottega è stata occasione per discutere sull'importante tema del lavoro nella Regione del Friuli-Venezia Giulia.</w:t>
      </w:r>
      <w:r w:rsidR="004D7876">
        <w:t xml:space="preserve"> </w:t>
      </w:r>
      <w:r>
        <w:rPr>
          <w:rFonts w:ascii="Times New Roman" w:hAnsi="Times New Roman" w:cs="Times New Roman"/>
          <w:sz w:val="24"/>
          <w:szCs w:val="24"/>
        </w:rPr>
        <w:t xml:space="preserve">Le riflessioni si sono sviluppate sotto tre principali profili: </w:t>
      </w:r>
    </w:p>
    <w:p w:rsidR="004D7876" w:rsidRDefault="004D7876" w:rsidP="004D7876">
      <w:pPr>
        <w:pStyle w:val="Predefinito"/>
        <w:numPr>
          <w:ilvl w:val="0"/>
          <w:numId w:val="2"/>
        </w:numPr>
      </w:pPr>
      <w:r>
        <w:rPr>
          <w:rFonts w:ascii="Times New Roman" w:hAnsi="Times New Roman" w:cs="Times New Roman"/>
          <w:sz w:val="24"/>
          <w:szCs w:val="24"/>
        </w:rPr>
        <w:t xml:space="preserve">La sicurezza del posto di lavoro, nell’era </w:t>
      </w:r>
      <w:r w:rsidR="00906A99" w:rsidRPr="004D7876">
        <w:rPr>
          <w:rFonts w:ascii="Times New Roman" w:hAnsi="Times New Roman" w:cs="Times New Roman"/>
          <w:sz w:val="24"/>
          <w:szCs w:val="24"/>
        </w:rPr>
        <w:t>della c.d. “</w:t>
      </w:r>
      <w:proofErr w:type="spellStart"/>
      <w:r w:rsidR="00906A99" w:rsidRPr="004D7876">
        <w:rPr>
          <w:rFonts w:ascii="Times New Roman" w:hAnsi="Times New Roman" w:cs="Times New Roman"/>
          <w:i/>
          <w:iCs/>
          <w:sz w:val="24"/>
          <w:szCs w:val="24"/>
        </w:rPr>
        <w:t>Industry</w:t>
      </w:r>
      <w:proofErr w:type="spellEnd"/>
      <w:r w:rsidR="00906A99" w:rsidRPr="004D7876">
        <w:rPr>
          <w:rFonts w:ascii="Times New Roman" w:hAnsi="Times New Roman" w:cs="Times New Roman"/>
          <w:sz w:val="24"/>
          <w:szCs w:val="24"/>
        </w:rPr>
        <w:t xml:space="preserve"> 4.0”;</w:t>
      </w:r>
    </w:p>
    <w:p w:rsidR="004D7876" w:rsidRPr="004D7876" w:rsidRDefault="004D7876" w:rsidP="004D7876">
      <w:pPr>
        <w:pStyle w:val="Predefinito"/>
        <w:numPr>
          <w:ilvl w:val="0"/>
          <w:numId w:val="2"/>
        </w:numPr>
      </w:pPr>
      <w:r w:rsidRPr="004D7876">
        <w:rPr>
          <w:rFonts w:ascii="Times New Roman" w:hAnsi="Times New Roman" w:cs="Times New Roman"/>
          <w:sz w:val="24"/>
          <w:szCs w:val="24"/>
        </w:rPr>
        <w:t>La sicurezza sociale, anche rispetto al c.d. lavoro</w:t>
      </w:r>
      <w:r w:rsidR="00906A99" w:rsidRPr="004D7876">
        <w:rPr>
          <w:rFonts w:ascii="Times New Roman" w:hAnsi="Times New Roman" w:cs="Times New Roman"/>
          <w:sz w:val="24"/>
          <w:szCs w:val="24"/>
        </w:rPr>
        <w:t xml:space="preserve"> pover</w:t>
      </w:r>
      <w:r w:rsidRPr="004D7876">
        <w:rPr>
          <w:rFonts w:ascii="Times New Roman" w:hAnsi="Times New Roman" w:cs="Times New Roman"/>
          <w:sz w:val="24"/>
          <w:szCs w:val="24"/>
        </w:rPr>
        <w:t>o</w:t>
      </w:r>
      <w:r>
        <w:rPr>
          <w:rFonts w:ascii="Times New Roman" w:hAnsi="Times New Roman" w:cs="Times New Roman"/>
          <w:sz w:val="24"/>
          <w:szCs w:val="24"/>
        </w:rPr>
        <w:t>;</w:t>
      </w:r>
    </w:p>
    <w:p w:rsidR="002811F7" w:rsidRDefault="004D7876" w:rsidP="004D7876">
      <w:pPr>
        <w:pStyle w:val="Predefinito"/>
        <w:numPr>
          <w:ilvl w:val="0"/>
          <w:numId w:val="2"/>
        </w:numPr>
      </w:pPr>
      <w:r w:rsidRPr="004D7876">
        <w:rPr>
          <w:rFonts w:ascii="Times New Roman" w:hAnsi="Times New Roman" w:cs="Times New Roman"/>
          <w:sz w:val="24"/>
          <w:szCs w:val="24"/>
        </w:rPr>
        <w:t>L</w:t>
      </w:r>
      <w:r w:rsidR="00906A99" w:rsidRPr="004D7876">
        <w:rPr>
          <w:rFonts w:ascii="Times New Roman" w:hAnsi="Times New Roman" w:cs="Times New Roman"/>
          <w:sz w:val="24"/>
          <w:szCs w:val="24"/>
        </w:rPr>
        <w:t>a sicurezza sul lavoro</w:t>
      </w:r>
      <w:r>
        <w:rPr>
          <w:rFonts w:ascii="Times New Roman" w:hAnsi="Times New Roman" w:cs="Times New Roman"/>
          <w:sz w:val="24"/>
          <w:szCs w:val="24"/>
        </w:rPr>
        <w:t>.</w:t>
      </w:r>
    </w:p>
    <w:p w:rsidR="002811F7" w:rsidRDefault="00906A99">
      <w:pPr>
        <w:pStyle w:val="Predefinito"/>
      </w:pPr>
      <w:r>
        <w:rPr>
          <w:rFonts w:ascii="Times New Roman" w:hAnsi="Times New Roman" w:cs="Times New Roman"/>
          <w:sz w:val="24"/>
          <w:szCs w:val="24"/>
          <w:u w:val="single"/>
        </w:rPr>
        <w:t>a) Il cambiamento del mondo del lavoro e dell'organizzazione del lavoro: la flessibilità nell'era della c.d. “</w:t>
      </w:r>
      <w:proofErr w:type="spellStart"/>
      <w:r>
        <w:rPr>
          <w:rFonts w:ascii="Times New Roman" w:hAnsi="Times New Roman" w:cs="Times New Roman"/>
          <w:i/>
          <w:iCs/>
          <w:sz w:val="24"/>
          <w:szCs w:val="24"/>
          <w:u w:val="single"/>
        </w:rPr>
        <w:t>Industry</w:t>
      </w:r>
      <w:proofErr w:type="spellEnd"/>
      <w:r>
        <w:rPr>
          <w:rFonts w:ascii="Times New Roman" w:hAnsi="Times New Roman" w:cs="Times New Roman"/>
          <w:sz w:val="24"/>
          <w:szCs w:val="24"/>
          <w:u w:val="single"/>
        </w:rPr>
        <w:t xml:space="preserve"> 4.0”.</w:t>
      </w:r>
    </w:p>
    <w:p w:rsidR="002811F7" w:rsidRDefault="006D26B8" w:rsidP="004D7876">
      <w:pPr>
        <w:pStyle w:val="Predefinito"/>
      </w:pPr>
      <w:r>
        <w:rPr>
          <w:rFonts w:ascii="Times New Roman" w:hAnsi="Times New Roman" w:cs="Times New Roman"/>
          <w:sz w:val="24"/>
          <w:szCs w:val="24"/>
        </w:rPr>
        <w:t>Un’</w:t>
      </w:r>
      <w:r w:rsidR="00906A99">
        <w:rPr>
          <w:rFonts w:ascii="Times New Roman" w:hAnsi="Times New Roman" w:cs="Times New Roman"/>
          <w:sz w:val="24"/>
          <w:szCs w:val="24"/>
        </w:rPr>
        <w:t>adeguata illustrazione del lavoro nel</w:t>
      </w:r>
      <w:r w:rsidR="000B0CD2">
        <w:rPr>
          <w:rFonts w:ascii="Times New Roman" w:hAnsi="Times New Roman" w:cs="Times New Roman"/>
          <w:sz w:val="24"/>
          <w:szCs w:val="24"/>
        </w:rPr>
        <w:t>la nostra r</w:t>
      </w:r>
      <w:r>
        <w:rPr>
          <w:rFonts w:ascii="Times New Roman" w:hAnsi="Times New Roman" w:cs="Times New Roman"/>
          <w:sz w:val="24"/>
          <w:szCs w:val="24"/>
        </w:rPr>
        <w:t>egione</w:t>
      </w:r>
      <w:r w:rsidR="00906A99">
        <w:rPr>
          <w:rFonts w:ascii="Times New Roman" w:hAnsi="Times New Roman" w:cs="Times New Roman"/>
          <w:sz w:val="24"/>
          <w:szCs w:val="24"/>
        </w:rPr>
        <w:t xml:space="preserve"> impone, dapprima, una breve ricognizione di carattere generale sul cambiamento del mondo del lavoro su scala di </w:t>
      </w:r>
      <w:r>
        <w:rPr>
          <w:rFonts w:ascii="Times New Roman" w:hAnsi="Times New Roman" w:cs="Times New Roman"/>
          <w:sz w:val="24"/>
          <w:szCs w:val="24"/>
        </w:rPr>
        <w:t>più ampio respiro e, quindi, un’</w:t>
      </w:r>
      <w:r w:rsidR="00906A99">
        <w:rPr>
          <w:rFonts w:ascii="Times New Roman" w:hAnsi="Times New Roman" w:cs="Times New Roman"/>
          <w:sz w:val="24"/>
          <w:szCs w:val="24"/>
        </w:rPr>
        <w:t xml:space="preserve">indagine più mirata </w:t>
      </w:r>
      <w:r>
        <w:rPr>
          <w:rFonts w:ascii="Times New Roman" w:hAnsi="Times New Roman" w:cs="Times New Roman"/>
          <w:sz w:val="24"/>
          <w:szCs w:val="24"/>
        </w:rPr>
        <w:t>alla realtà del Friuli</w:t>
      </w:r>
      <w:r w:rsidR="000B0CD2">
        <w:rPr>
          <w:rFonts w:ascii="Times New Roman" w:hAnsi="Times New Roman" w:cs="Times New Roman"/>
          <w:sz w:val="24"/>
          <w:szCs w:val="24"/>
        </w:rPr>
        <w:t xml:space="preserve"> Venezia Giulia</w:t>
      </w:r>
      <w:r w:rsidR="00906A99">
        <w:rPr>
          <w:rFonts w:ascii="Times New Roman" w:hAnsi="Times New Roman" w:cs="Times New Roman"/>
          <w:sz w:val="24"/>
          <w:szCs w:val="24"/>
        </w:rPr>
        <w:t>. Il punto di partenza di ogni riflessione è stato pertanto il cambiamento del mondo del lavoro e della stessa organizzazione del lavoro all'interno dei cancelli delle fabbriche, dovuto all’incessante innovazione tecnologica e allo sviluppo di nuove forme di economia digitale.</w:t>
      </w:r>
      <w:r w:rsidR="004D7876">
        <w:t xml:space="preserve"> </w:t>
      </w:r>
      <w:r w:rsidR="00906A99">
        <w:rPr>
          <w:rFonts w:ascii="Times New Roman" w:hAnsi="Times New Roman" w:cs="Times New Roman"/>
          <w:sz w:val="24"/>
          <w:szCs w:val="24"/>
        </w:rPr>
        <w:t>Con queste trasformazioni tecnologiche – si parla in dottrina di “Quarta Rivoluzione Industriale” o anche di “</w:t>
      </w:r>
      <w:proofErr w:type="spellStart"/>
      <w:r w:rsidR="00906A99">
        <w:rPr>
          <w:rFonts w:ascii="Times New Roman" w:hAnsi="Times New Roman" w:cs="Times New Roman"/>
          <w:i/>
          <w:iCs/>
          <w:sz w:val="24"/>
          <w:szCs w:val="24"/>
        </w:rPr>
        <w:t>Industry</w:t>
      </w:r>
      <w:proofErr w:type="spellEnd"/>
      <w:r w:rsidR="00906A99">
        <w:rPr>
          <w:rFonts w:ascii="Times New Roman" w:hAnsi="Times New Roman" w:cs="Times New Roman"/>
          <w:sz w:val="24"/>
          <w:szCs w:val="24"/>
        </w:rPr>
        <w:t xml:space="preserve"> 4.0” – si è registrato l'irrompere sulla scena di nuovi attori come le piattaforme digitali, in grado di scompaginare i basilari riferimenti del </w:t>
      </w:r>
      <w:r w:rsidR="004D7876">
        <w:rPr>
          <w:rFonts w:ascii="Times New Roman" w:hAnsi="Times New Roman" w:cs="Times New Roman"/>
          <w:sz w:val="24"/>
          <w:szCs w:val="24"/>
        </w:rPr>
        <w:t>d</w:t>
      </w:r>
      <w:r w:rsidR="00906A99">
        <w:rPr>
          <w:rFonts w:ascii="Times New Roman" w:hAnsi="Times New Roman" w:cs="Times New Roman"/>
          <w:sz w:val="24"/>
          <w:szCs w:val="24"/>
        </w:rPr>
        <w:t xml:space="preserve">iritto del </w:t>
      </w:r>
      <w:r w:rsidR="004D7876">
        <w:rPr>
          <w:rFonts w:ascii="Times New Roman" w:hAnsi="Times New Roman" w:cs="Times New Roman"/>
          <w:sz w:val="24"/>
          <w:szCs w:val="24"/>
        </w:rPr>
        <w:t>l</w:t>
      </w:r>
      <w:r w:rsidR="00906A99">
        <w:rPr>
          <w:rFonts w:ascii="Times New Roman" w:hAnsi="Times New Roman" w:cs="Times New Roman"/>
          <w:sz w:val="24"/>
          <w:szCs w:val="24"/>
        </w:rPr>
        <w:t>avoro, con inevitabili ricadute sul futuro del lavoro e delle regole giuridiche connesse.</w:t>
      </w:r>
    </w:p>
    <w:p w:rsidR="002811F7" w:rsidRDefault="00906A99">
      <w:pPr>
        <w:pStyle w:val="Predefinito"/>
      </w:pPr>
      <w:r>
        <w:rPr>
          <w:rFonts w:ascii="Times New Roman" w:hAnsi="Times New Roman" w:cs="Times New Roman"/>
          <w:sz w:val="24"/>
          <w:szCs w:val="24"/>
        </w:rPr>
        <w:t>Ulteriore espressione di queste trasformazioni tecnologiche è la nuova economia fondata sul digitale, sulla rete, chiamata “</w:t>
      </w:r>
      <w:proofErr w:type="spellStart"/>
      <w:r>
        <w:rPr>
          <w:rFonts w:ascii="Times New Roman" w:hAnsi="Times New Roman" w:cs="Times New Roman"/>
          <w:i/>
          <w:iCs/>
          <w:sz w:val="24"/>
          <w:szCs w:val="24"/>
        </w:rPr>
        <w:t>Gig</w:t>
      </w:r>
      <w:proofErr w:type="spellEnd"/>
      <w:r>
        <w:rPr>
          <w:rFonts w:ascii="Times New Roman" w:hAnsi="Times New Roman" w:cs="Times New Roman"/>
          <w:i/>
          <w:iCs/>
          <w:sz w:val="24"/>
          <w:szCs w:val="24"/>
        </w:rPr>
        <w:t xml:space="preserve"> Economy</w:t>
      </w:r>
      <w:r>
        <w:rPr>
          <w:rFonts w:ascii="Times New Roman" w:hAnsi="Times New Roman" w:cs="Times New Roman"/>
          <w:sz w:val="24"/>
          <w:szCs w:val="24"/>
        </w:rPr>
        <w:t xml:space="preserve">”, dove al centro del sistema non c’è più la fabbrica (come nel mondo del lavoro proprio del Novecento), ma un </w:t>
      </w:r>
      <w:r>
        <w:rPr>
          <w:rFonts w:ascii="Times New Roman" w:hAnsi="Times New Roman" w:cs="Times New Roman"/>
          <w:i/>
          <w:sz w:val="24"/>
          <w:szCs w:val="24"/>
        </w:rPr>
        <w:t>software</w:t>
      </w:r>
      <w:r>
        <w:rPr>
          <w:rFonts w:ascii="Times New Roman" w:hAnsi="Times New Roman" w:cs="Times New Roman"/>
          <w:sz w:val="24"/>
          <w:szCs w:val="24"/>
        </w:rPr>
        <w:t>, un’applicazione fondata su algoritmi. “</w:t>
      </w:r>
      <w:proofErr w:type="spellStart"/>
      <w:r>
        <w:rPr>
          <w:rFonts w:ascii="Times New Roman" w:hAnsi="Times New Roman" w:cs="Times New Roman"/>
          <w:i/>
          <w:sz w:val="24"/>
          <w:szCs w:val="24"/>
        </w:rPr>
        <w:t>Gig</w:t>
      </w:r>
      <w:proofErr w:type="spellEnd"/>
      <w:r>
        <w:rPr>
          <w:rFonts w:ascii="Times New Roman" w:hAnsi="Times New Roman" w:cs="Times New Roman"/>
          <w:i/>
          <w:sz w:val="24"/>
          <w:szCs w:val="24"/>
        </w:rPr>
        <w:t xml:space="preserve"> Economy”,</w:t>
      </w:r>
      <w:r>
        <w:rPr>
          <w:rFonts w:ascii="Times New Roman" w:hAnsi="Times New Roman" w:cs="Times New Roman"/>
          <w:sz w:val="24"/>
          <w:szCs w:val="24"/>
        </w:rPr>
        <w:t xml:space="preserve"> altro non significa che “economia del lavoretto”, caratterizzata da un lavoro estremamente flessibile e precario, tanto che le parole d’ordine del nuovo mondo del lavoro sono “insicurezza e discontinuità”. </w:t>
      </w:r>
    </w:p>
    <w:p w:rsidR="002811F7" w:rsidRPr="000B0CD2" w:rsidRDefault="004D7876">
      <w:pPr>
        <w:pStyle w:val="Predefinito"/>
      </w:pPr>
      <w:r w:rsidRPr="000B0CD2">
        <w:rPr>
          <w:rFonts w:ascii="Times New Roman" w:hAnsi="Times New Roman" w:cs="Times New Roman"/>
          <w:sz w:val="24"/>
          <w:szCs w:val="24"/>
        </w:rPr>
        <w:lastRenderedPageBreak/>
        <w:t>A</w:t>
      </w:r>
      <w:r w:rsidR="00906A99" w:rsidRPr="000B0CD2">
        <w:rPr>
          <w:rFonts w:ascii="Times New Roman" w:hAnsi="Times New Roman" w:cs="Times New Roman"/>
          <w:sz w:val="24"/>
          <w:szCs w:val="24"/>
        </w:rPr>
        <w:t xml:space="preserve">l lavoratore </w:t>
      </w:r>
      <w:r w:rsidR="000B0CD2">
        <w:rPr>
          <w:rFonts w:ascii="Times New Roman" w:hAnsi="Times New Roman" w:cs="Times New Roman"/>
          <w:sz w:val="24"/>
          <w:szCs w:val="24"/>
        </w:rPr>
        <w:t xml:space="preserve">infatti </w:t>
      </w:r>
      <w:r w:rsidR="00906A99" w:rsidRPr="000B0CD2">
        <w:rPr>
          <w:rFonts w:ascii="Times New Roman" w:hAnsi="Times New Roman" w:cs="Times New Roman"/>
          <w:sz w:val="24"/>
          <w:szCs w:val="24"/>
        </w:rPr>
        <w:t xml:space="preserve">non è dato sapere </w:t>
      </w:r>
      <w:r w:rsidRPr="000B0CD2">
        <w:rPr>
          <w:rFonts w:ascii="Times New Roman" w:hAnsi="Times New Roman" w:cs="Times New Roman"/>
          <w:sz w:val="24"/>
          <w:szCs w:val="24"/>
        </w:rPr>
        <w:t xml:space="preserve">se e </w:t>
      </w:r>
      <w:r w:rsidR="00906A99" w:rsidRPr="000B0CD2">
        <w:rPr>
          <w:rFonts w:ascii="Times New Roman" w:hAnsi="Times New Roman" w:cs="Times New Roman"/>
          <w:sz w:val="24"/>
          <w:szCs w:val="24"/>
        </w:rPr>
        <w:t>quanto lavorerà e dunque quale reddito sarà in grado di procurarsi</w:t>
      </w:r>
      <w:r w:rsidRPr="000B0CD2">
        <w:rPr>
          <w:rFonts w:ascii="Times New Roman" w:hAnsi="Times New Roman" w:cs="Times New Roman"/>
          <w:sz w:val="24"/>
          <w:szCs w:val="24"/>
        </w:rPr>
        <w:t xml:space="preserve"> e per quanto tempo</w:t>
      </w:r>
      <w:r w:rsidR="00906A99" w:rsidRPr="000B0CD2">
        <w:rPr>
          <w:rFonts w:ascii="Times New Roman" w:hAnsi="Times New Roman" w:cs="Times New Roman"/>
          <w:sz w:val="24"/>
          <w:szCs w:val="24"/>
        </w:rPr>
        <w:t xml:space="preserve">. In altre parole, il lavoratore della </w:t>
      </w:r>
      <w:proofErr w:type="spellStart"/>
      <w:r w:rsidR="00906A99" w:rsidRPr="000B0CD2">
        <w:rPr>
          <w:rFonts w:ascii="Times New Roman" w:hAnsi="Times New Roman" w:cs="Times New Roman"/>
          <w:i/>
          <w:sz w:val="24"/>
          <w:szCs w:val="24"/>
        </w:rPr>
        <w:t>Gig</w:t>
      </w:r>
      <w:proofErr w:type="spellEnd"/>
      <w:r w:rsidR="00906A99" w:rsidRPr="000B0CD2">
        <w:rPr>
          <w:rFonts w:ascii="Times New Roman" w:hAnsi="Times New Roman" w:cs="Times New Roman"/>
          <w:i/>
          <w:sz w:val="24"/>
          <w:szCs w:val="24"/>
        </w:rPr>
        <w:t xml:space="preserve"> Economy</w:t>
      </w:r>
      <w:r w:rsidR="00906A99" w:rsidRPr="000B0CD2">
        <w:rPr>
          <w:rFonts w:ascii="Times New Roman" w:hAnsi="Times New Roman" w:cs="Times New Roman"/>
          <w:sz w:val="24"/>
          <w:szCs w:val="24"/>
        </w:rPr>
        <w:t xml:space="preserve"> si trova, di fatto, in una disarmante situazione di </w:t>
      </w:r>
      <w:r w:rsidRPr="000B0CD2">
        <w:rPr>
          <w:rFonts w:ascii="Times New Roman" w:hAnsi="Times New Roman" w:cs="Times New Roman"/>
          <w:sz w:val="24"/>
          <w:szCs w:val="24"/>
        </w:rPr>
        <w:t>“</w:t>
      </w:r>
      <w:r w:rsidR="00906A99" w:rsidRPr="000B0CD2">
        <w:rPr>
          <w:rFonts w:ascii="Times New Roman" w:hAnsi="Times New Roman" w:cs="Times New Roman"/>
          <w:sz w:val="24"/>
          <w:szCs w:val="24"/>
        </w:rPr>
        <w:t>prova</w:t>
      </w:r>
      <w:r w:rsidRPr="000B0CD2">
        <w:rPr>
          <w:rFonts w:ascii="Times New Roman" w:hAnsi="Times New Roman" w:cs="Times New Roman"/>
          <w:sz w:val="24"/>
          <w:szCs w:val="24"/>
        </w:rPr>
        <w:t>”</w:t>
      </w:r>
      <w:r w:rsidR="00906A99" w:rsidRPr="000B0CD2">
        <w:rPr>
          <w:rFonts w:ascii="Times New Roman" w:hAnsi="Times New Roman" w:cs="Times New Roman"/>
          <w:sz w:val="24"/>
          <w:szCs w:val="24"/>
        </w:rPr>
        <w:t xml:space="preserve"> permanente.</w:t>
      </w:r>
    </w:p>
    <w:p w:rsidR="002811F7" w:rsidRDefault="00906A99">
      <w:pPr>
        <w:pStyle w:val="Predefinito"/>
      </w:pPr>
      <w:r>
        <w:rPr>
          <w:rFonts w:ascii="Times New Roman" w:hAnsi="Times New Roman" w:cs="Times New Roman"/>
          <w:sz w:val="24"/>
          <w:szCs w:val="24"/>
        </w:rPr>
        <w:t xml:space="preserve">Il modello organizzativo che si sta così via via affermando è quello di un sistema frammentato, di sotto-occupazione, con un impiego flessibile della forza lavoro in cui si sbiadiscono gli stessi confini temporali e spaziali della prestazione ed in cui si assiste ad una promiscuità (o porosità) dei tempi di vita e di lavoro. </w:t>
      </w:r>
    </w:p>
    <w:p w:rsidR="002811F7" w:rsidRDefault="00906A99">
      <w:pPr>
        <w:pStyle w:val="Predefinito"/>
      </w:pPr>
      <w:r>
        <w:rPr>
          <w:rFonts w:ascii="Times New Roman" w:hAnsi="Times New Roman" w:cs="Times New Roman"/>
          <w:sz w:val="24"/>
          <w:szCs w:val="24"/>
        </w:rPr>
        <w:t>La stessa disoccupazione diventa meno visibile, in una continua alternanza di periodi di lavoro e periodi di non lavoro, sciogliendosi e confondendosi con l’occupazione saltuaria, precaria, flessibile.</w:t>
      </w:r>
    </w:p>
    <w:p w:rsidR="002811F7" w:rsidRDefault="00906A99">
      <w:pPr>
        <w:pStyle w:val="Predefinito"/>
      </w:pPr>
      <w:r>
        <w:rPr>
          <w:rFonts w:ascii="Times New Roman" w:hAnsi="Times New Roman" w:cs="Times New Roman"/>
          <w:sz w:val="24"/>
          <w:szCs w:val="24"/>
        </w:rPr>
        <w:t xml:space="preserve">Stando alle indagini socio-economiche più accreditate, i cambiamenti tecnologici in corso nella realtà produttiva italiana presentano comunque forti ritardi: infatti, solo un terzo delle imprese italiane </w:t>
      </w:r>
      <w:r w:rsidR="000B0CD2">
        <w:rPr>
          <w:rFonts w:ascii="Times New Roman" w:hAnsi="Times New Roman" w:cs="Times New Roman"/>
          <w:sz w:val="24"/>
          <w:szCs w:val="24"/>
        </w:rPr>
        <w:t>può</w:t>
      </w:r>
      <w:r>
        <w:rPr>
          <w:rFonts w:ascii="Times New Roman" w:hAnsi="Times New Roman" w:cs="Times New Roman"/>
          <w:sz w:val="24"/>
          <w:szCs w:val="24"/>
        </w:rPr>
        <w:t xml:space="preserve"> vantare caratteristiche innovative e aperte all'esportazione.</w:t>
      </w:r>
    </w:p>
    <w:p w:rsidR="002811F7" w:rsidRDefault="00906A99">
      <w:pPr>
        <w:pStyle w:val="Predefinito"/>
      </w:pPr>
      <w:r>
        <w:rPr>
          <w:rFonts w:ascii="Times New Roman" w:hAnsi="Times New Roman" w:cs="Times New Roman"/>
          <w:sz w:val="24"/>
          <w:szCs w:val="24"/>
        </w:rPr>
        <w:t xml:space="preserve">Per quanto riguarda invece i dati inerenti alla Regione del Friuli-Venezia Giulia, secondo un'indagine del Ministero dello Sviluppo Economico del 2018 le imprese tradizionali con investimenti </w:t>
      </w:r>
      <w:r w:rsidR="004D7876">
        <w:rPr>
          <w:rFonts w:ascii="Times New Roman" w:hAnsi="Times New Roman" w:cs="Times New Roman"/>
          <w:sz w:val="24"/>
          <w:szCs w:val="24"/>
        </w:rPr>
        <w:t>di innovazione programmata</w:t>
      </w:r>
      <w:r>
        <w:rPr>
          <w:rFonts w:ascii="Times New Roman" w:hAnsi="Times New Roman" w:cs="Times New Roman"/>
          <w:sz w:val="24"/>
          <w:szCs w:val="24"/>
        </w:rPr>
        <w:t xml:space="preserve"> sono solamente il 4,1% (a differenza del confinante Veneto  dove il dato sfiora l'8%), le imprese </w:t>
      </w:r>
      <w:r w:rsidR="004D7876">
        <w:rPr>
          <w:rFonts w:ascii="Times New Roman" w:hAnsi="Times New Roman" w:cs="Times New Roman"/>
          <w:sz w:val="24"/>
          <w:szCs w:val="24"/>
        </w:rPr>
        <w:t>“</w:t>
      </w:r>
      <w:r>
        <w:rPr>
          <w:rFonts w:ascii="Times New Roman" w:hAnsi="Times New Roman" w:cs="Times New Roman"/>
          <w:sz w:val="24"/>
          <w:szCs w:val="24"/>
        </w:rPr>
        <w:t>4.0</w:t>
      </w:r>
      <w:r w:rsidR="004D7876">
        <w:rPr>
          <w:rFonts w:ascii="Times New Roman" w:hAnsi="Times New Roman" w:cs="Times New Roman"/>
          <w:sz w:val="24"/>
          <w:szCs w:val="24"/>
        </w:rPr>
        <w:t>”</w:t>
      </w:r>
      <w:r>
        <w:rPr>
          <w:rFonts w:ascii="Times New Roman" w:hAnsi="Times New Roman" w:cs="Times New Roman"/>
          <w:sz w:val="24"/>
          <w:szCs w:val="24"/>
        </w:rPr>
        <w:t xml:space="preserve"> con almeno una tecnologia già in uso sono il 9,5% (in Veneto </w:t>
      </w:r>
      <w:r w:rsidR="004D7876">
        <w:rPr>
          <w:rFonts w:ascii="Times New Roman" w:hAnsi="Times New Roman" w:cs="Times New Roman"/>
          <w:sz w:val="24"/>
          <w:szCs w:val="24"/>
        </w:rPr>
        <w:t>ad esempio</w:t>
      </w:r>
      <w:r>
        <w:rPr>
          <w:rFonts w:ascii="Times New Roman" w:hAnsi="Times New Roman" w:cs="Times New Roman"/>
          <w:sz w:val="24"/>
          <w:szCs w:val="24"/>
        </w:rPr>
        <w:t xml:space="preserve"> l'11,7%), mentre le imprese tradizionali senza investimenti programmati sono addirittura l'86,4% (in Veneto invece l'80%).</w:t>
      </w:r>
    </w:p>
    <w:p w:rsidR="002811F7" w:rsidRDefault="00906A99">
      <w:pPr>
        <w:pStyle w:val="Predefinito"/>
      </w:pPr>
      <w:r>
        <w:rPr>
          <w:rFonts w:ascii="Times New Roman" w:hAnsi="Times New Roman" w:cs="Times New Roman"/>
          <w:sz w:val="24"/>
          <w:szCs w:val="24"/>
        </w:rPr>
        <w:t>Quindi, sia in Italia che nello stesso Friuli-Venezia Giulia, l'Industria 4.0 non ha ancora inciso in maniera dirompente, verosimilmente perché il tessuto economico e produttivo è composto da poche grandi imprese e da moltissime piccole e medie imprese, per lo più prive di visione strategica o comunque con evidenti difficoltà ad investire nella nuova direzione del 4.0.</w:t>
      </w:r>
    </w:p>
    <w:p w:rsidR="002811F7" w:rsidRDefault="00906A99">
      <w:pPr>
        <w:pStyle w:val="Predefinito"/>
      </w:pPr>
      <w:r>
        <w:rPr>
          <w:rFonts w:ascii="Times New Roman" w:hAnsi="Times New Roman" w:cs="Times New Roman"/>
          <w:sz w:val="24"/>
          <w:szCs w:val="24"/>
        </w:rPr>
        <w:t>Tuttavia, è da condividere la previsione secondo cui l'innovazione digitale, seppur ancora lenta, avanza e avanzerà anche nel mondo delle imprese italiane e regionali con ritmi sempre più rapidi ed esponenziali e con contenuti non facilmente prevedibili a priori. Ciò avrà inevitabili ripercussioni non solo sui tradizionali modelli organizzativi e produttivi, ma anche sulle condizioni di lavoro, sul modo di lavorare e di vivere; influenzando così l'aspetto professionale e ancor prima quello privato.</w:t>
      </w:r>
    </w:p>
    <w:p w:rsidR="002811F7" w:rsidRPr="006261A1" w:rsidRDefault="00906A99">
      <w:pPr>
        <w:pStyle w:val="Predefinito"/>
        <w:rPr>
          <w:color w:val="auto"/>
        </w:rPr>
      </w:pPr>
      <w:r w:rsidRPr="006261A1">
        <w:rPr>
          <w:rFonts w:ascii="Times New Roman" w:hAnsi="Times New Roman" w:cs="Times New Roman"/>
          <w:color w:val="auto"/>
          <w:sz w:val="24"/>
          <w:szCs w:val="24"/>
        </w:rPr>
        <w:t xml:space="preserve">Se da un lato l'Industria 4.0 toglie posti di lavoro all’uomo per darli alle macchine e ai </w:t>
      </w:r>
      <w:r w:rsidRPr="006261A1">
        <w:rPr>
          <w:rFonts w:ascii="Times New Roman" w:hAnsi="Times New Roman" w:cs="Times New Roman"/>
          <w:i/>
          <w:iCs/>
          <w:color w:val="auto"/>
          <w:sz w:val="24"/>
          <w:szCs w:val="24"/>
        </w:rPr>
        <w:t>robot</w:t>
      </w:r>
      <w:r w:rsidRPr="006261A1">
        <w:rPr>
          <w:rFonts w:ascii="Times New Roman" w:hAnsi="Times New Roman" w:cs="Times New Roman"/>
          <w:color w:val="auto"/>
          <w:sz w:val="24"/>
          <w:szCs w:val="24"/>
        </w:rPr>
        <w:t>, dall'altro lato appare prevedibile anche la creazione di posti diversi di lavoro (emersione dei c.d.</w:t>
      </w:r>
      <w:r w:rsidR="00E91956" w:rsidRPr="006261A1">
        <w:rPr>
          <w:rFonts w:ascii="Times New Roman" w:hAnsi="Times New Roman" w:cs="Times New Roman"/>
          <w:color w:val="auto"/>
          <w:sz w:val="24"/>
          <w:szCs w:val="24"/>
        </w:rPr>
        <w:t xml:space="preserve"> “nuovi lavori”) e quindi</w:t>
      </w:r>
      <w:r w:rsidRPr="006261A1">
        <w:rPr>
          <w:rFonts w:ascii="Times New Roman" w:hAnsi="Times New Roman" w:cs="Times New Roman"/>
          <w:color w:val="auto"/>
          <w:sz w:val="24"/>
          <w:szCs w:val="24"/>
        </w:rPr>
        <w:t xml:space="preserve"> la necessità di una differente e più specifica formazione </w:t>
      </w:r>
      <w:r w:rsidRPr="006261A1">
        <w:rPr>
          <w:rFonts w:ascii="Times New Roman" w:hAnsi="Times New Roman" w:cs="Times New Roman"/>
          <w:color w:val="auto"/>
          <w:sz w:val="24"/>
          <w:szCs w:val="24"/>
        </w:rPr>
        <w:lastRenderedPageBreak/>
        <w:t>dell'uomo per rimettersi al centro del sistema produttivo (anche nella stessa interazione uomo-macchina).</w:t>
      </w:r>
    </w:p>
    <w:p w:rsidR="002811F7" w:rsidRDefault="00906A99">
      <w:pPr>
        <w:pStyle w:val="Predefinito"/>
      </w:pPr>
      <w:r w:rsidRPr="003C7E08">
        <w:rPr>
          <w:rFonts w:ascii="Times New Roman" w:hAnsi="Times New Roman" w:cs="Times New Roman"/>
          <w:sz w:val="24"/>
          <w:szCs w:val="24"/>
        </w:rPr>
        <w:t>Di fronte all'emersione dell’Industria 4.0, il Diritto del Lavoro – da sempre, più di altre branche del diritto, esposto alla necessità di adattare i propri contenuti in relazione all'evoluzione dei fenomeni economici e sociali –</w:t>
      </w:r>
      <w:r>
        <w:rPr>
          <w:rFonts w:ascii="Times New Roman" w:hAnsi="Times New Roman" w:cs="Times New Roman"/>
          <w:sz w:val="24"/>
          <w:szCs w:val="24"/>
        </w:rPr>
        <w:t xml:space="preserve"> è chiamato a dare risposte alle imprese, al lavoro e soprattutto ai giovani. Ciò può avvenire, da un lato, prevedendo degli incentivi alle imprese per aiutarle a fare il salto di qualità (anche in ottica di competizione </w:t>
      </w:r>
      <w:bookmarkStart w:id="0" w:name="_GoBack"/>
      <w:bookmarkEnd w:id="0"/>
      <w:r>
        <w:rPr>
          <w:rFonts w:ascii="Times New Roman" w:hAnsi="Times New Roman" w:cs="Times New Roman"/>
          <w:sz w:val="24"/>
          <w:szCs w:val="24"/>
        </w:rPr>
        <w:t>e competitività a livello globale), mentre, dall’altro lato, fornendo strumenti contrattuali ai lavoratori che li tutelino di fronte a questi cambiamenti.</w:t>
      </w:r>
    </w:p>
    <w:p w:rsidR="002811F7" w:rsidRDefault="00906A99">
      <w:pPr>
        <w:pStyle w:val="Predefinito"/>
      </w:pPr>
      <w:r>
        <w:rPr>
          <w:rFonts w:ascii="Times New Roman" w:hAnsi="Times New Roman" w:cs="Times New Roman"/>
          <w:sz w:val="24"/>
          <w:szCs w:val="24"/>
        </w:rPr>
        <w:t>Se – come abbiamo già avuto modo di vedere – il modello “</w:t>
      </w:r>
      <w:proofErr w:type="spellStart"/>
      <w:r>
        <w:rPr>
          <w:rFonts w:ascii="Times New Roman" w:hAnsi="Times New Roman" w:cs="Times New Roman"/>
          <w:i/>
          <w:iCs/>
          <w:sz w:val="24"/>
          <w:szCs w:val="24"/>
        </w:rPr>
        <w:t>Industry</w:t>
      </w:r>
      <w:proofErr w:type="spellEnd"/>
      <w:r>
        <w:rPr>
          <w:rFonts w:ascii="Times New Roman" w:hAnsi="Times New Roman" w:cs="Times New Roman"/>
          <w:i/>
          <w:iCs/>
          <w:sz w:val="24"/>
          <w:szCs w:val="24"/>
        </w:rPr>
        <w:t xml:space="preserve"> 4.0</w:t>
      </w:r>
      <w:r>
        <w:rPr>
          <w:rFonts w:ascii="Times New Roman" w:hAnsi="Times New Roman" w:cs="Times New Roman"/>
          <w:sz w:val="24"/>
          <w:szCs w:val="24"/>
        </w:rPr>
        <w:t xml:space="preserve">” è ancora in lenta diffusione anche nella nostra Regione, dai numeri emerge invece in modo più chiaro come oggi gli imprenditori, spesso costretti dalla forte concorrenza, siano portati a mettere in discussione il classico modello del contratto di lavoro subordinato e, spinti anche dalla necessità di abbassare i costi della produzione, siano costantemente alla ricerca di nuovi modelli di lavoro fortemente flessibili che spesso finiscono con il guardare, con maggior favore, a tipologie di lavoro autonomo.  </w:t>
      </w:r>
    </w:p>
    <w:p w:rsidR="002811F7" w:rsidRDefault="00906A99">
      <w:pPr>
        <w:pStyle w:val="Predefinito"/>
      </w:pPr>
      <w:r>
        <w:rPr>
          <w:rFonts w:ascii="Times New Roman" w:hAnsi="Times New Roman" w:cs="Times New Roman"/>
          <w:sz w:val="24"/>
          <w:szCs w:val="24"/>
        </w:rPr>
        <w:t>Al riguardo, interessanti sono alcuni dati del nostro FVG. Gli occupati a tempo determinato nel 2018 sono 72 mila, mentre nel 2008 erano 51 mila, così segnando una variazione in aumento del 41% nel corso di un solo decennio. A fronte di un così visibile aumento degli occupati a tempo determinato, quelli a tempo indeterminato sono diminuiti del 4,7%, passando dai 347 mila del 2008 ai 331 mila del 2018.</w:t>
      </w:r>
    </w:p>
    <w:p w:rsidR="002811F7" w:rsidRDefault="00906A99">
      <w:pPr>
        <w:pStyle w:val="Predefinito"/>
      </w:pPr>
      <w:r>
        <w:rPr>
          <w:rFonts w:ascii="Times New Roman" w:hAnsi="Times New Roman" w:cs="Times New Roman"/>
          <w:sz w:val="24"/>
          <w:szCs w:val="24"/>
        </w:rPr>
        <w:t>Per quanto riguarda invece le assunzioni, a conforto di quanto sostenuto, si può notare che nel 2018 le assunzioni a tempo indeterminato sono state solamente 18.350, a fronte invece di 59.608 assunzioni a tempo determinato, 37.619 a somministrazione e 14.199 con contratto intermittente.</w:t>
      </w:r>
    </w:p>
    <w:p w:rsidR="002811F7" w:rsidRDefault="002811F7">
      <w:pPr>
        <w:pStyle w:val="Predefinito"/>
      </w:pPr>
    </w:p>
    <w:p w:rsidR="002811F7" w:rsidRDefault="00906A99">
      <w:pPr>
        <w:pStyle w:val="Predefinito"/>
      </w:pPr>
      <w:r>
        <w:rPr>
          <w:rFonts w:ascii="Times New Roman" w:hAnsi="Times New Roman" w:cs="Times New Roman"/>
          <w:i/>
          <w:iCs/>
          <w:sz w:val="24"/>
          <w:szCs w:val="24"/>
          <w:u w:val="single"/>
        </w:rPr>
        <w:t xml:space="preserve">b) La </w:t>
      </w:r>
      <w:r w:rsidR="004D7876">
        <w:rPr>
          <w:rFonts w:ascii="Times New Roman" w:hAnsi="Times New Roman" w:cs="Times New Roman"/>
          <w:i/>
          <w:iCs/>
          <w:sz w:val="24"/>
          <w:szCs w:val="24"/>
          <w:u w:val="single"/>
        </w:rPr>
        <w:t xml:space="preserve">sicurezza sociale, il lavoro </w:t>
      </w:r>
      <w:r>
        <w:rPr>
          <w:rFonts w:ascii="Times New Roman" w:hAnsi="Times New Roman" w:cs="Times New Roman"/>
          <w:i/>
          <w:iCs/>
          <w:sz w:val="24"/>
          <w:szCs w:val="24"/>
          <w:u w:val="single"/>
        </w:rPr>
        <w:t>pover</w:t>
      </w:r>
      <w:r w:rsidR="004D7876">
        <w:rPr>
          <w:rFonts w:ascii="Times New Roman" w:hAnsi="Times New Roman" w:cs="Times New Roman"/>
          <w:i/>
          <w:iCs/>
          <w:sz w:val="24"/>
          <w:szCs w:val="24"/>
          <w:u w:val="single"/>
        </w:rPr>
        <w:t>o, gli strumenti in campo</w:t>
      </w:r>
      <w:r>
        <w:rPr>
          <w:rFonts w:ascii="Times New Roman" w:hAnsi="Times New Roman" w:cs="Times New Roman"/>
          <w:i/>
          <w:iCs/>
          <w:sz w:val="24"/>
          <w:szCs w:val="24"/>
          <w:u w:val="single"/>
        </w:rPr>
        <w:t xml:space="preserve"> in Friuli-Venezia Giulia</w:t>
      </w:r>
      <w:r w:rsidR="004D7876">
        <w:rPr>
          <w:rFonts w:ascii="Times New Roman" w:hAnsi="Times New Roman" w:cs="Times New Roman"/>
          <w:i/>
          <w:iCs/>
          <w:sz w:val="24"/>
          <w:szCs w:val="24"/>
          <w:u w:val="single"/>
        </w:rPr>
        <w:t>.</w:t>
      </w:r>
    </w:p>
    <w:p w:rsidR="002811F7" w:rsidRDefault="00906A99">
      <w:pPr>
        <w:pStyle w:val="Predefinito"/>
      </w:pPr>
      <w:r>
        <w:rPr>
          <w:rFonts w:ascii="Times New Roman" w:hAnsi="Times New Roman" w:cs="Times New Roman"/>
          <w:sz w:val="24"/>
          <w:szCs w:val="24"/>
        </w:rPr>
        <w:t xml:space="preserve">Alla luce di questo quadro di certo poco generoso per il futuro del lavoro, emerge il concetto di “lavoratori poveri” (c.d. </w:t>
      </w:r>
      <w:proofErr w:type="spellStart"/>
      <w:r>
        <w:rPr>
          <w:rFonts w:ascii="Times New Roman" w:hAnsi="Times New Roman" w:cs="Times New Roman"/>
          <w:i/>
          <w:iCs/>
          <w:sz w:val="24"/>
          <w:szCs w:val="24"/>
        </w:rPr>
        <w:t>woorking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poor</w:t>
      </w:r>
      <w:proofErr w:type="spellEnd"/>
      <w:r>
        <w:rPr>
          <w:rFonts w:ascii="Times New Roman" w:hAnsi="Times New Roman" w:cs="Times New Roman"/>
          <w:sz w:val="24"/>
          <w:szCs w:val="24"/>
        </w:rPr>
        <w:t xml:space="preserve">), seppur sembri una contraddizione visto che il lavoro è sempre stato considerato un mezzo per uscire dalla povertà e per riconoscere dignità alla persona. </w:t>
      </w:r>
    </w:p>
    <w:p w:rsidR="002811F7" w:rsidRDefault="00906A99">
      <w:pPr>
        <w:pStyle w:val="Predefinito"/>
      </w:pPr>
      <w:r>
        <w:rPr>
          <w:rFonts w:ascii="Times New Roman" w:hAnsi="Times New Roman" w:cs="Times New Roman"/>
          <w:sz w:val="24"/>
          <w:szCs w:val="24"/>
        </w:rPr>
        <w:lastRenderedPageBreak/>
        <w:t>Ora anche chi lavora non riesce sempre ad emergere dalla povertà, soprattutto a causa delle tipologie contrattuali usate, le quali pongono un problema di tutele per questi lavoratori (co.co.co. – autonomi – occasionali – lavoratori tramite piattaforme) che allo stato risultano di fatto scoperti dalle robuste tutele del lavoro subordinato.</w:t>
      </w:r>
    </w:p>
    <w:p w:rsidR="002811F7" w:rsidRDefault="00906A99">
      <w:pPr>
        <w:pStyle w:val="Predefinito"/>
      </w:pPr>
      <w:r>
        <w:rPr>
          <w:rFonts w:ascii="Times New Roman" w:hAnsi="Times New Roman" w:cs="Times New Roman"/>
          <w:sz w:val="24"/>
          <w:szCs w:val="24"/>
        </w:rPr>
        <w:t xml:space="preserve">In questo contesto pertanto il binomio lavoro-povertà, che caratterizzava il lavoro dell’Ottocento e della prima metà del Novecento, è tornato di estrema attualità nel Ventunesimo secolo, così da imporre delle nuove riflessioni sul valore del bene “lavoro”, considerato dall’art. 1 </w:t>
      </w:r>
      <w:proofErr w:type="spellStart"/>
      <w:r>
        <w:rPr>
          <w:rFonts w:ascii="Times New Roman" w:hAnsi="Times New Roman" w:cs="Times New Roman"/>
          <w:sz w:val="24"/>
          <w:szCs w:val="24"/>
        </w:rPr>
        <w:t>Cost</w:t>
      </w:r>
      <w:proofErr w:type="spellEnd"/>
      <w:r>
        <w:rPr>
          <w:rFonts w:ascii="Times New Roman" w:hAnsi="Times New Roman" w:cs="Times New Roman"/>
          <w:sz w:val="24"/>
          <w:szCs w:val="24"/>
        </w:rPr>
        <w:t>. fondamento della nostra Repubblica.</w:t>
      </w:r>
    </w:p>
    <w:p w:rsidR="002811F7" w:rsidRDefault="00906A99">
      <w:pPr>
        <w:pStyle w:val="Predefinito"/>
      </w:pPr>
      <w:r>
        <w:rPr>
          <w:rFonts w:ascii="Times New Roman" w:hAnsi="Times New Roman" w:cs="Times New Roman"/>
          <w:sz w:val="24"/>
          <w:szCs w:val="24"/>
        </w:rPr>
        <w:t xml:space="preserve">Si inizia a ragionare di “lavoro dignitoso” (c.d. </w:t>
      </w:r>
      <w:proofErr w:type="spellStart"/>
      <w:r>
        <w:rPr>
          <w:rFonts w:ascii="Times New Roman" w:hAnsi="Times New Roman" w:cs="Times New Roman"/>
          <w:i/>
          <w:iCs/>
          <w:sz w:val="24"/>
          <w:szCs w:val="24"/>
        </w:rPr>
        <w:t>decent</w:t>
      </w:r>
      <w:proofErr w:type="spellEnd"/>
      <w:r>
        <w:rPr>
          <w:rFonts w:ascii="Times New Roman" w:hAnsi="Times New Roman" w:cs="Times New Roman"/>
          <w:i/>
          <w:iCs/>
          <w:sz w:val="24"/>
          <w:szCs w:val="24"/>
        </w:rPr>
        <w:t xml:space="preserve"> work</w:t>
      </w:r>
      <w:r>
        <w:rPr>
          <w:rFonts w:ascii="Times New Roman" w:hAnsi="Times New Roman" w:cs="Times New Roman"/>
          <w:sz w:val="24"/>
          <w:szCs w:val="24"/>
        </w:rPr>
        <w:t>), antagonista al fenomeno dei lavoratori poveri nonostante un’occupazione: infatti, proprio perché l’Italia è una Repubblica fondata sul lavoro, se questo è fonte di povertà si inizia a mettere in discussione lo stesso fondamento della nostra democrazia.</w:t>
      </w:r>
    </w:p>
    <w:p w:rsidR="002811F7" w:rsidRDefault="00906A99">
      <w:pPr>
        <w:pStyle w:val="Predefinito"/>
      </w:pPr>
      <w:r>
        <w:rPr>
          <w:rFonts w:ascii="Times New Roman" w:hAnsi="Times New Roman" w:cs="Times New Roman"/>
          <w:sz w:val="24"/>
          <w:szCs w:val="24"/>
        </w:rPr>
        <w:t xml:space="preserve">In Italia i lavoratori poveri </w:t>
      </w:r>
      <w:r w:rsidR="004D7876">
        <w:rPr>
          <w:rFonts w:ascii="Times New Roman" w:hAnsi="Times New Roman" w:cs="Times New Roman"/>
          <w:sz w:val="24"/>
          <w:szCs w:val="24"/>
        </w:rPr>
        <w:t xml:space="preserve">erano il 9% degli </w:t>
      </w:r>
      <w:r>
        <w:rPr>
          <w:rFonts w:ascii="Times New Roman" w:hAnsi="Times New Roman" w:cs="Times New Roman"/>
          <w:sz w:val="24"/>
          <w:szCs w:val="24"/>
        </w:rPr>
        <w:t>occupati nel 2008</w:t>
      </w:r>
      <w:r w:rsidR="004D7876">
        <w:rPr>
          <w:rFonts w:ascii="Times New Roman" w:hAnsi="Times New Roman" w:cs="Times New Roman"/>
          <w:sz w:val="24"/>
          <w:szCs w:val="24"/>
        </w:rPr>
        <w:t>, ma</w:t>
      </w:r>
      <w:r>
        <w:rPr>
          <w:rFonts w:ascii="Times New Roman" w:hAnsi="Times New Roman" w:cs="Times New Roman"/>
          <w:sz w:val="24"/>
          <w:szCs w:val="24"/>
        </w:rPr>
        <w:t xml:space="preserve"> nel 2017 </w:t>
      </w:r>
      <w:r w:rsidR="004D7876">
        <w:rPr>
          <w:rFonts w:ascii="Times New Roman" w:hAnsi="Times New Roman" w:cs="Times New Roman"/>
          <w:sz w:val="24"/>
          <w:szCs w:val="24"/>
        </w:rPr>
        <w:t>sono diventati</w:t>
      </w:r>
      <w:r>
        <w:rPr>
          <w:rFonts w:ascii="Times New Roman" w:hAnsi="Times New Roman" w:cs="Times New Roman"/>
          <w:sz w:val="24"/>
          <w:szCs w:val="24"/>
        </w:rPr>
        <w:t xml:space="preserve"> </w:t>
      </w:r>
      <w:r w:rsidR="004D7876">
        <w:rPr>
          <w:rFonts w:ascii="Times New Roman" w:hAnsi="Times New Roman" w:cs="Times New Roman"/>
          <w:sz w:val="24"/>
          <w:szCs w:val="24"/>
        </w:rPr>
        <w:t>il</w:t>
      </w:r>
      <w:r>
        <w:rPr>
          <w:rFonts w:ascii="Times New Roman" w:hAnsi="Times New Roman" w:cs="Times New Roman"/>
          <w:sz w:val="24"/>
          <w:szCs w:val="24"/>
        </w:rPr>
        <w:t xml:space="preserve"> 12,3%</w:t>
      </w:r>
      <w:r w:rsidR="004D7876">
        <w:rPr>
          <w:rFonts w:ascii="Times New Roman" w:hAnsi="Times New Roman" w:cs="Times New Roman"/>
          <w:sz w:val="24"/>
          <w:szCs w:val="24"/>
        </w:rPr>
        <w:t xml:space="preserve"> (contro dati europei medi, rispettivamente, all’</w:t>
      </w:r>
      <w:r>
        <w:rPr>
          <w:rFonts w:ascii="Times New Roman" w:hAnsi="Times New Roman" w:cs="Times New Roman"/>
          <w:sz w:val="24"/>
          <w:szCs w:val="24"/>
        </w:rPr>
        <w:t>8,5%</w:t>
      </w:r>
      <w:r w:rsidR="004D7876">
        <w:rPr>
          <w:rFonts w:ascii="Times New Roman" w:hAnsi="Times New Roman" w:cs="Times New Roman"/>
          <w:sz w:val="24"/>
          <w:szCs w:val="24"/>
        </w:rPr>
        <w:t xml:space="preserve"> e </w:t>
      </w:r>
      <w:r>
        <w:rPr>
          <w:rFonts w:ascii="Times New Roman" w:hAnsi="Times New Roman" w:cs="Times New Roman"/>
          <w:sz w:val="24"/>
          <w:szCs w:val="24"/>
        </w:rPr>
        <w:t>9,5</w:t>
      </w:r>
      <w:r w:rsidR="004D7876">
        <w:rPr>
          <w:rFonts w:ascii="Times New Roman" w:hAnsi="Times New Roman" w:cs="Times New Roman"/>
          <w:sz w:val="24"/>
          <w:szCs w:val="24"/>
        </w:rPr>
        <w:t>%).</w:t>
      </w:r>
    </w:p>
    <w:p w:rsidR="002811F7" w:rsidRDefault="004D7876">
      <w:pPr>
        <w:pStyle w:val="Predefinito"/>
      </w:pPr>
      <w:r>
        <w:rPr>
          <w:rFonts w:ascii="Times New Roman" w:hAnsi="Times New Roman" w:cs="Times New Roman"/>
          <w:sz w:val="24"/>
          <w:szCs w:val="24"/>
        </w:rPr>
        <w:t>Ad essi si sommano</w:t>
      </w:r>
      <w:r w:rsidR="00906A99">
        <w:rPr>
          <w:rFonts w:ascii="Times New Roman" w:hAnsi="Times New Roman" w:cs="Times New Roman"/>
          <w:sz w:val="24"/>
          <w:szCs w:val="24"/>
        </w:rPr>
        <w:t xml:space="preserve"> 5 milioni di poveri assoluti, di cui 35 mila in Friuli-Venezia Giulia.</w:t>
      </w:r>
    </w:p>
    <w:p w:rsidR="002811F7" w:rsidRDefault="00906A99">
      <w:pPr>
        <w:pStyle w:val="Predefinito"/>
      </w:pPr>
      <w:r>
        <w:rPr>
          <w:rFonts w:ascii="Times New Roman" w:hAnsi="Times New Roman" w:cs="Times New Roman"/>
          <w:sz w:val="24"/>
          <w:szCs w:val="24"/>
        </w:rPr>
        <w:t>Dinanzi a quest</w:t>
      </w:r>
      <w:r w:rsidR="004D7876">
        <w:rPr>
          <w:rFonts w:ascii="Times New Roman" w:hAnsi="Times New Roman" w:cs="Times New Roman"/>
          <w:sz w:val="24"/>
          <w:szCs w:val="24"/>
        </w:rPr>
        <w:t>i</w:t>
      </w:r>
      <w:r>
        <w:rPr>
          <w:rFonts w:ascii="Times New Roman" w:hAnsi="Times New Roman" w:cs="Times New Roman"/>
          <w:sz w:val="24"/>
          <w:szCs w:val="24"/>
        </w:rPr>
        <w:t xml:space="preserve"> fenomen</w:t>
      </w:r>
      <w:r w:rsidR="004D7876">
        <w:rPr>
          <w:rFonts w:ascii="Times New Roman" w:hAnsi="Times New Roman" w:cs="Times New Roman"/>
          <w:sz w:val="24"/>
          <w:szCs w:val="24"/>
        </w:rPr>
        <w:t>i</w:t>
      </w:r>
      <w:r>
        <w:rPr>
          <w:rFonts w:ascii="Times New Roman" w:hAnsi="Times New Roman" w:cs="Times New Roman"/>
          <w:sz w:val="24"/>
          <w:szCs w:val="24"/>
        </w:rPr>
        <w:t xml:space="preserve"> </w:t>
      </w:r>
      <w:r w:rsidR="004D7876">
        <w:rPr>
          <w:rFonts w:ascii="Times New Roman" w:hAnsi="Times New Roman" w:cs="Times New Roman"/>
          <w:sz w:val="24"/>
          <w:szCs w:val="24"/>
        </w:rPr>
        <w:t>si è giunti al</w:t>
      </w:r>
      <w:r>
        <w:rPr>
          <w:rFonts w:ascii="Times New Roman" w:hAnsi="Times New Roman" w:cs="Times New Roman"/>
          <w:sz w:val="24"/>
          <w:szCs w:val="24"/>
        </w:rPr>
        <w:t xml:space="preserve">l'introduzione del c.d. Reddito di Cittadinanza con il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n. 4/2019 (</w:t>
      </w:r>
      <w:proofErr w:type="spellStart"/>
      <w:r>
        <w:rPr>
          <w:rFonts w:ascii="Times New Roman" w:hAnsi="Times New Roman" w:cs="Times New Roman"/>
          <w:sz w:val="24"/>
          <w:szCs w:val="24"/>
        </w:rPr>
        <w:t>conv</w:t>
      </w:r>
      <w:proofErr w:type="spellEnd"/>
      <w:r>
        <w:rPr>
          <w:rFonts w:ascii="Times New Roman" w:hAnsi="Times New Roman" w:cs="Times New Roman"/>
          <w:sz w:val="24"/>
          <w:szCs w:val="24"/>
        </w:rPr>
        <w:t>. in l. n. 26/2019).</w:t>
      </w:r>
    </w:p>
    <w:p w:rsidR="003C7E08" w:rsidRDefault="00906A99" w:rsidP="004D7876">
      <w:pPr>
        <w:pStyle w:val="Predefinito"/>
        <w:rPr>
          <w:rFonts w:ascii="Times New Roman" w:hAnsi="Times New Roman" w:cs="Times New Roman"/>
          <w:sz w:val="24"/>
          <w:szCs w:val="24"/>
        </w:rPr>
      </w:pPr>
      <w:r>
        <w:rPr>
          <w:rFonts w:ascii="Times New Roman" w:hAnsi="Times New Roman" w:cs="Times New Roman"/>
          <w:sz w:val="24"/>
          <w:szCs w:val="24"/>
        </w:rPr>
        <w:t>Gli obiettivi alla base di questo strumento sono sostanzialmente due: il primo è il contrasto alla povertà; il secondo è l’accompagnamento dei poveri al e nel mercato del lavoro, seppur su questo obiettivo vi sia ancora un po' di ritardo</w:t>
      </w:r>
      <w:r w:rsidR="003C7E08">
        <w:rPr>
          <w:rFonts w:ascii="Times New Roman" w:hAnsi="Times New Roman" w:cs="Times New Roman"/>
          <w:sz w:val="24"/>
          <w:szCs w:val="24"/>
        </w:rPr>
        <w:t xml:space="preserve">. È nata quindi la figura del </w:t>
      </w:r>
      <w:r w:rsidR="003C7E08">
        <w:rPr>
          <w:rFonts w:ascii="Times New Roman" w:hAnsi="Times New Roman" w:cs="Times New Roman"/>
          <w:i/>
          <w:iCs/>
          <w:sz w:val="24"/>
          <w:szCs w:val="24"/>
        </w:rPr>
        <w:t xml:space="preserve">navigator, </w:t>
      </w:r>
      <w:r w:rsidR="003C7E08">
        <w:rPr>
          <w:rFonts w:ascii="Times New Roman" w:hAnsi="Times New Roman" w:cs="Times New Roman"/>
          <w:sz w:val="24"/>
          <w:szCs w:val="24"/>
        </w:rPr>
        <w:t>esperti (… precari anche loro!) in grado di orientare le persone nel mondo del lavoro, in supporto dei centri per l’impiego. Delle 79 mila domande pervenute da tutta Italia (di cui 717 dal Friuli-Venezia Giulia) saranno impiegati – con l'altrettanto discussa formula del contratto di collaborazione coordinata e continuativa – solo 50 mila persone. Di questi</w:t>
      </w:r>
      <w:r w:rsidR="00E91956">
        <w:rPr>
          <w:rFonts w:ascii="Times New Roman" w:hAnsi="Times New Roman" w:cs="Times New Roman"/>
          <w:sz w:val="24"/>
          <w:szCs w:val="24"/>
        </w:rPr>
        <w:t>:</w:t>
      </w:r>
      <w:r w:rsidR="003C7E08">
        <w:rPr>
          <w:rFonts w:ascii="Times New Roman" w:hAnsi="Times New Roman" w:cs="Times New Roman"/>
          <w:sz w:val="24"/>
          <w:szCs w:val="24"/>
        </w:rPr>
        <w:t xml:space="preserve"> 21 saranno adibiti alla Provincia di Udine, 10 a Trieste, 9 a Pordenone e 6 a Gorizia.</w:t>
      </w:r>
    </w:p>
    <w:p w:rsidR="002811F7" w:rsidRDefault="00906A99">
      <w:pPr>
        <w:pStyle w:val="Predefinito"/>
      </w:pPr>
      <w:r>
        <w:rPr>
          <w:rFonts w:ascii="Times New Roman" w:hAnsi="Times New Roman" w:cs="Times New Roman"/>
          <w:sz w:val="24"/>
          <w:szCs w:val="24"/>
        </w:rPr>
        <w:t>Per quanto riguarda invece le domande di accesso al Reddito di Cittadinanza, in Friuli-Venezia Giulia le domande alla data del 30 aprile 2019 risultano essere 12.462, di cui ne sono state accolte – alla data del 18 aprile 2019 – solamente 5.221 (di cui 2.031 nella Provincia di Udine, 1.702 in Provincia di Trieste, 829 in Provincia di Gorizia e 659 in quella di Pordenone).</w:t>
      </w:r>
    </w:p>
    <w:p w:rsidR="002811F7" w:rsidRDefault="00906A99">
      <w:pPr>
        <w:pStyle w:val="Predefinito"/>
      </w:pPr>
      <w:r>
        <w:rPr>
          <w:rFonts w:ascii="Times New Roman" w:hAnsi="Times New Roman" w:cs="Times New Roman"/>
          <w:sz w:val="24"/>
          <w:szCs w:val="24"/>
        </w:rPr>
        <w:t xml:space="preserve">Si tratta di uno strumento assai controverso. In primis, non si può non notare che si prevede lo stesso importo mensile a prescindere dalle zone di erogazione del contributo, non considerando che il costo della vita in Italia è diverso nelle varie zone, ben più alto al Nord </w:t>
      </w:r>
      <w:r>
        <w:rPr>
          <w:rFonts w:ascii="Times New Roman" w:hAnsi="Times New Roman" w:cs="Times New Roman"/>
          <w:sz w:val="24"/>
          <w:szCs w:val="24"/>
        </w:rPr>
        <w:lastRenderedPageBreak/>
        <w:t>rispetto al Sud: quindi, il Reddito di Cittadinanza risulta di fatto sicuramente più incisivo al Sud.</w:t>
      </w:r>
    </w:p>
    <w:p w:rsidR="002811F7" w:rsidRDefault="00906A99" w:rsidP="00906A99">
      <w:pPr>
        <w:pStyle w:val="Predefinito"/>
      </w:pPr>
      <w:r>
        <w:rPr>
          <w:rFonts w:ascii="Times New Roman" w:hAnsi="Times New Roman" w:cs="Times New Roman"/>
          <w:sz w:val="24"/>
          <w:szCs w:val="24"/>
        </w:rPr>
        <w:t xml:space="preserve">In secondo luogo, per come è stato strutturato e per i suoi requisiti di accesso, lo strumento in parola premia maggiormente i </w:t>
      </w:r>
      <w:r>
        <w:rPr>
          <w:rFonts w:ascii="Times New Roman" w:hAnsi="Times New Roman" w:cs="Times New Roman"/>
          <w:i/>
          <w:iCs/>
          <w:sz w:val="24"/>
          <w:szCs w:val="24"/>
        </w:rPr>
        <w:t>single</w:t>
      </w:r>
      <w:r>
        <w:rPr>
          <w:rFonts w:ascii="Times New Roman" w:hAnsi="Times New Roman" w:cs="Times New Roman"/>
          <w:sz w:val="24"/>
          <w:szCs w:val="24"/>
        </w:rPr>
        <w:t xml:space="preserve"> e le famiglie meno numerose</w:t>
      </w:r>
      <w:r w:rsidR="008D3065">
        <w:rPr>
          <w:rFonts w:ascii="Times New Roman" w:hAnsi="Times New Roman" w:cs="Times New Roman"/>
          <w:sz w:val="24"/>
          <w:szCs w:val="24"/>
        </w:rPr>
        <w:t xml:space="preserve">, mentre è meno generoso con le </w:t>
      </w:r>
      <w:r>
        <w:rPr>
          <w:rFonts w:ascii="Times New Roman" w:hAnsi="Times New Roman" w:cs="Times New Roman"/>
          <w:sz w:val="24"/>
          <w:szCs w:val="24"/>
        </w:rPr>
        <w:t>famigli</w:t>
      </w:r>
      <w:r w:rsidR="003D2BF0">
        <w:rPr>
          <w:rFonts w:ascii="Times New Roman" w:hAnsi="Times New Roman" w:cs="Times New Roman"/>
          <w:sz w:val="24"/>
          <w:szCs w:val="24"/>
        </w:rPr>
        <w:t>e</w:t>
      </w:r>
      <w:r>
        <w:rPr>
          <w:rFonts w:ascii="Times New Roman" w:hAnsi="Times New Roman" w:cs="Times New Roman"/>
          <w:sz w:val="24"/>
          <w:szCs w:val="24"/>
        </w:rPr>
        <w:t xml:space="preserve"> numerose, seppur verosimilmente siano queste le più esposte alla povertà.</w:t>
      </w:r>
      <w:r>
        <w:t xml:space="preserve"> </w:t>
      </w:r>
      <w:r>
        <w:rPr>
          <w:rFonts w:ascii="Times New Roman" w:hAnsi="Times New Roman" w:cs="Times New Roman"/>
          <w:sz w:val="24"/>
          <w:szCs w:val="24"/>
        </w:rPr>
        <w:t>In ultimo, sempre per quanto riguarda i requisiti di accesso, questi rendono difficoltosa l'elaborazione della domanda e la stessa possibilità di intercettare tutta la platea di soggetti che astrattamente ne potrebbero godere.</w:t>
      </w:r>
    </w:p>
    <w:p w:rsidR="002811F7" w:rsidRDefault="002811F7">
      <w:pPr>
        <w:pStyle w:val="Predefinito"/>
      </w:pPr>
    </w:p>
    <w:p w:rsidR="002811F7" w:rsidRDefault="00906A99">
      <w:pPr>
        <w:pStyle w:val="Predefinito"/>
      </w:pPr>
      <w:r>
        <w:rPr>
          <w:rFonts w:ascii="Times New Roman" w:hAnsi="Times New Roman" w:cs="Times New Roman"/>
          <w:i/>
          <w:iCs/>
          <w:sz w:val="24"/>
          <w:szCs w:val="24"/>
          <w:u w:val="single"/>
        </w:rPr>
        <w:t>c) La precarietà e la sicurezza sul lavoro in Friuli-Venezia Giulia</w:t>
      </w:r>
      <w:r>
        <w:rPr>
          <w:rFonts w:ascii="Times New Roman" w:hAnsi="Times New Roman" w:cs="Times New Roman"/>
          <w:sz w:val="24"/>
          <w:szCs w:val="24"/>
        </w:rPr>
        <w:t>.</w:t>
      </w:r>
    </w:p>
    <w:p w:rsidR="002811F7" w:rsidRDefault="00906A99">
      <w:pPr>
        <w:pStyle w:val="Predefinito"/>
      </w:pPr>
      <w:r>
        <w:rPr>
          <w:rFonts w:ascii="Times New Roman" w:hAnsi="Times New Roman" w:cs="Times New Roman"/>
          <w:sz w:val="24"/>
          <w:szCs w:val="24"/>
        </w:rPr>
        <w:t>L'ultimo aspetto oggetto di disamina è stata la correlazione tra la precarietà occupazionale, sempre più diffusa nel mondo del lavoro in Italia e nel Friuli-Venezia Giulia, e la sicurezza sul lavoro.</w:t>
      </w:r>
    </w:p>
    <w:p w:rsidR="002811F7" w:rsidRDefault="00906A99">
      <w:pPr>
        <w:pStyle w:val="Predefinito"/>
      </w:pPr>
      <w:r>
        <w:rPr>
          <w:rFonts w:ascii="Times New Roman" w:hAnsi="Times New Roman" w:cs="Times New Roman"/>
          <w:sz w:val="24"/>
          <w:szCs w:val="24"/>
        </w:rPr>
        <w:t>Numerose ricerche internazionali confermano che la precarietà occupazionale comporta una serie di conseguenze negative sul benessere individuale e sulla qualità della vita organizzativa della persona.</w:t>
      </w:r>
    </w:p>
    <w:p w:rsidR="002811F7" w:rsidRDefault="00906A99" w:rsidP="00906A99">
      <w:pPr>
        <w:pStyle w:val="Predefinito"/>
      </w:pPr>
      <w:r>
        <w:rPr>
          <w:rFonts w:ascii="Times New Roman" w:hAnsi="Times New Roman" w:cs="Times New Roman"/>
          <w:sz w:val="24"/>
          <w:szCs w:val="24"/>
        </w:rPr>
        <w:t>In particolare, si riscontrano effetti sulla sfera motivazione del lavoratore, sulla soddisfazione al lavoro, sugli atteggiamenti verso l'organizzazione, sul benessere individuale nonché, in ultimo, sulla sicurezza, in quanto c'è la tendenza da parte dei lavoratori precari ad adottare comportamenti meno sicuri con una maggiore esposizione a rischi di incidenti sul lavoro.</w:t>
      </w:r>
      <w:r>
        <w:t xml:space="preserve"> </w:t>
      </w:r>
      <w:r>
        <w:rPr>
          <w:rFonts w:ascii="Times New Roman" w:hAnsi="Times New Roman" w:cs="Times New Roman"/>
          <w:sz w:val="24"/>
          <w:szCs w:val="24"/>
        </w:rPr>
        <w:t>Gli infortuni sul lavoro sono un dato drammatico anche nella nostra Regione Friuli-Venezia Giulia, in quanto solo nel corso del 2018 vi sono stati ben 29 infortuni mortali (di cui 17 a Udine, 6 Pordenone, 4 Gorizia e 2 a Trieste) e 17.246 infortuni non mortali (nel 2017 erano 16.595).</w:t>
      </w:r>
    </w:p>
    <w:p w:rsidR="002811F7" w:rsidRDefault="00906A99">
      <w:pPr>
        <w:pStyle w:val="Predefinito"/>
        <w:rPr>
          <w:rFonts w:ascii="Times New Roman" w:hAnsi="Times New Roman" w:cs="Times New Roman"/>
          <w:sz w:val="24"/>
          <w:szCs w:val="24"/>
        </w:rPr>
      </w:pPr>
      <w:r>
        <w:rPr>
          <w:rFonts w:ascii="Times New Roman" w:hAnsi="Times New Roman" w:cs="Times New Roman"/>
          <w:sz w:val="24"/>
          <w:szCs w:val="24"/>
        </w:rPr>
        <w:t>Il Friuli-Ve</w:t>
      </w:r>
      <w:r w:rsidR="003D2BF0">
        <w:rPr>
          <w:rFonts w:ascii="Times New Roman" w:hAnsi="Times New Roman" w:cs="Times New Roman"/>
          <w:sz w:val="24"/>
          <w:szCs w:val="24"/>
        </w:rPr>
        <w:t>nezia Giulia è così la seconda r</w:t>
      </w:r>
      <w:r>
        <w:rPr>
          <w:rFonts w:ascii="Times New Roman" w:hAnsi="Times New Roman" w:cs="Times New Roman"/>
          <w:sz w:val="24"/>
          <w:szCs w:val="24"/>
        </w:rPr>
        <w:t>egione del Nord dopo la Liguria (e quinta in Italia) per incidenza della mortalità rispetto al numero di occupati, con 47,5 infortuni ogni milione di occupati.</w:t>
      </w:r>
    </w:p>
    <w:p w:rsidR="00906A99" w:rsidRDefault="00906A99">
      <w:pPr>
        <w:pStyle w:val="Predefinito"/>
        <w:rPr>
          <w:rFonts w:ascii="Times New Roman" w:hAnsi="Times New Roman" w:cs="Times New Roman"/>
          <w:sz w:val="24"/>
          <w:szCs w:val="24"/>
        </w:rPr>
      </w:pPr>
      <w:r>
        <w:rPr>
          <w:rFonts w:ascii="Times New Roman" w:hAnsi="Times New Roman" w:cs="Times New Roman"/>
          <w:sz w:val="24"/>
          <w:szCs w:val="24"/>
        </w:rPr>
        <w:t xml:space="preserve">Sul tema continua l’azione formativa dell’Università di Udine, che è impegnata annualmente in un prestigioso premio di laurea e convegno sulla sicurezza sul lavoro. </w:t>
      </w:r>
    </w:p>
    <w:p w:rsidR="00906A99" w:rsidRDefault="00906A99" w:rsidP="00906A99">
      <w:pPr>
        <w:pStyle w:val="Predefinito"/>
        <w:ind w:firstLine="0"/>
      </w:pPr>
    </w:p>
    <w:sectPr w:rsidR="00906A99">
      <w:pgSz w:w="11906" w:h="16838"/>
      <w:pgMar w:top="1985" w:right="1418" w:bottom="1418" w:left="1418" w:header="0" w:footer="0" w:gutter="0"/>
      <w:cols w:space="720"/>
      <w:formProt w:val="0"/>
      <w:docGrid w:linePitch="326"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8D9"/>
    <w:multiLevelType w:val="hybridMultilevel"/>
    <w:tmpl w:val="D87EDFD8"/>
    <w:lvl w:ilvl="0" w:tplc="1196069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05B05CD2"/>
    <w:multiLevelType w:val="hybridMultilevel"/>
    <w:tmpl w:val="81787D7E"/>
    <w:lvl w:ilvl="0" w:tplc="5BBEF5AC">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F7"/>
    <w:rsid w:val="000B0CD2"/>
    <w:rsid w:val="002811F7"/>
    <w:rsid w:val="003C7E08"/>
    <w:rsid w:val="003D2BF0"/>
    <w:rsid w:val="003D72A1"/>
    <w:rsid w:val="004D7876"/>
    <w:rsid w:val="006261A1"/>
    <w:rsid w:val="006D26B8"/>
    <w:rsid w:val="008D3065"/>
    <w:rsid w:val="00906A99"/>
    <w:rsid w:val="00B93098"/>
    <w:rsid w:val="00E919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BF1A"/>
  <w15:docId w15:val="{34C332A3-35D3-3C4A-B5FB-B4C082F5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3D72A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pPr>
      <w:suppressAutoHyphens/>
      <w:spacing w:line="360" w:lineRule="auto"/>
      <w:ind w:firstLine="567"/>
      <w:jc w:val="both"/>
    </w:pPr>
    <w:rPr>
      <w:rFonts w:ascii="Calibri" w:eastAsia="SimSun" w:hAnsi="Calibri" w:cs="Calibri"/>
      <w:color w:val="00000A"/>
      <w:sz w:val="22"/>
      <w:szCs w:val="22"/>
      <w:lang w:eastAsia="en-US"/>
    </w:rPr>
  </w:style>
  <w:style w:type="character" w:customStyle="1" w:styleId="TestofumettoCarattere">
    <w:name w:val="Testo fumetto Carattere"/>
    <w:basedOn w:val="Carpredefinitoparagrafo"/>
    <w:rPr>
      <w:rFonts w:ascii="Segoe UI" w:hAnsi="Segoe UI" w:cs="Segoe UI"/>
      <w:sz w:val="18"/>
      <w:szCs w:val="18"/>
    </w:rPr>
  </w:style>
  <w:style w:type="paragraph" w:styleId="Intestazione">
    <w:name w:val="header"/>
    <w:basedOn w:val="Predefinito"/>
    <w:next w:val="Corpotesto"/>
    <w:pPr>
      <w:keepNext/>
      <w:spacing w:before="240" w:after="120"/>
    </w:pPr>
    <w:rPr>
      <w:rFonts w:ascii="Arial" w:eastAsia="Microsoft YaHei" w:hAnsi="Arial" w:cs="Mangal"/>
      <w:sz w:val="28"/>
      <w:szCs w:val="28"/>
    </w:rPr>
  </w:style>
  <w:style w:type="paragraph" w:styleId="Corpotesto">
    <w:name w:val="Body Text"/>
    <w:basedOn w:val="Predefinito"/>
    <w:pPr>
      <w:spacing w:after="120"/>
    </w:pPr>
  </w:style>
  <w:style w:type="paragraph" w:styleId="Elenco">
    <w:name w:val="List"/>
    <w:basedOn w:val="Corpotesto"/>
    <w:rPr>
      <w:rFonts w:cs="Mangal"/>
    </w:rPr>
  </w:style>
  <w:style w:type="paragraph" w:styleId="Didascalia">
    <w:name w:val="caption"/>
    <w:basedOn w:val="Predefinito"/>
    <w:pPr>
      <w:suppressLineNumbers/>
      <w:spacing w:before="120" w:after="120"/>
    </w:pPr>
    <w:rPr>
      <w:rFonts w:cs="Mangal"/>
      <w:i/>
      <w:iCs/>
      <w:sz w:val="24"/>
      <w:szCs w:val="24"/>
    </w:rPr>
  </w:style>
  <w:style w:type="paragraph" w:customStyle="1" w:styleId="Indice">
    <w:name w:val="Indice"/>
    <w:basedOn w:val="Predefinito"/>
    <w:pPr>
      <w:suppressLineNumbers/>
    </w:pPr>
    <w:rPr>
      <w:rFonts w:cs="Mangal"/>
    </w:rPr>
  </w:style>
  <w:style w:type="paragraph" w:styleId="Nessunaspaziatura">
    <w:name w:val="No Spacing"/>
    <w:pPr>
      <w:suppressAutoHyphens/>
      <w:spacing w:line="100" w:lineRule="atLeast"/>
      <w:ind w:firstLine="567"/>
      <w:jc w:val="both"/>
    </w:pPr>
    <w:rPr>
      <w:rFonts w:ascii="Calibri" w:eastAsia="SimSun" w:hAnsi="Calibri" w:cs="Calibri"/>
      <w:color w:val="00000A"/>
      <w:sz w:val="22"/>
      <w:szCs w:val="22"/>
      <w:lang w:eastAsia="en-US"/>
    </w:rPr>
  </w:style>
  <w:style w:type="paragraph" w:styleId="Testofumetto">
    <w:name w:val="Balloon Text"/>
    <w:basedOn w:val="Predefinito"/>
    <w:pPr>
      <w:spacing w:line="100" w:lineRule="atLeast"/>
    </w:pPr>
    <w:rPr>
      <w:rFonts w:ascii="Segoe UI" w:hAnsi="Segoe UI" w:cs="Segoe UI"/>
      <w:sz w:val="18"/>
      <w:szCs w:val="18"/>
    </w:rPr>
  </w:style>
  <w:style w:type="character" w:customStyle="1" w:styleId="Titolo3Carattere">
    <w:name w:val="Titolo 3 Carattere"/>
    <w:basedOn w:val="Carpredefinitoparagrafo"/>
    <w:link w:val="Titolo3"/>
    <w:uiPriority w:val="9"/>
    <w:rsid w:val="003D72A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1832</Words>
  <Characters>10449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Picco</dc:creator>
  <cp:lastModifiedBy>Vanny Piccoli</cp:lastModifiedBy>
  <cp:revision>4</cp:revision>
  <cp:lastPrinted>2019-06-18T16:49:00Z</cp:lastPrinted>
  <dcterms:created xsi:type="dcterms:W3CDTF">2019-06-24T12:30:00Z</dcterms:created>
  <dcterms:modified xsi:type="dcterms:W3CDTF">2019-07-22T07:35:00Z</dcterms:modified>
</cp:coreProperties>
</file>